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9756140</wp:posOffset>
                </wp:positionH>
                <wp:positionV relativeFrom="page">
                  <wp:posOffset>612140</wp:posOffset>
                </wp:positionV>
                <wp:extent cx="38100" cy="633603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6336030"/>
                          <a:chOff x="15364" y="964"/>
                          <a:chExt cx="60" cy="9978"/>
                        </a:xfrm>
                      </wpg:grpSpPr>
                      <wps:wsp>
                        <wps:cNvCnPr/>
                        <wps:cNvPr id="11" name="Line 13"/>
                        <wps:spPr bwMode="auto">
                          <a:xfrm>
                            <a:off x="15409" y="964"/>
                            <a:ext cx="0" cy="99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/>
                        <wps:cNvPr id="12" name="Line 12"/>
                        <wps:spPr bwMode="auto">
                          <a:xfrm>
                            <a:off x="15369" y="964"/>
                            <a:ext cx="0" cy="9978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9756140</wp:posOffset>
                </wp:positionH>
                <wp:positionV relativeFrom="page">
                  <wp:posOffset>612140</wp:posOffset>
                </wp:positionV>
                <wp:extent cx="38100" cy="633603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6336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279400</wp:posOffset>
                </wp:positionH>
                <wp:positionV relativeFrom="page">
                  <wp:posOffset>4102100</wp:posOffset>
                </wp:positionV>
                <wp:extent cx="698500" cy="29083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2908300"/>
                          <a:chOff x="440" y="6460"/>
                          <a:chExt cx="1100" cy="4580"/>
                        </a:xfrm>
                      </wpg:grpSpPr>
                      <pic:pic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6460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pic:pic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2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7620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pic:pic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8780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pic:pic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9940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279400</wp:posOffset>
                </wp:positionH>
                <wp:positionV relativeFrom="page">
                  <wp:posOffset>4102100</wp:posOffset>
                </wp:positionV>
                <wp:extent cx="698500" cy="29083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290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9812655</wp:posOffset>
                </wp:positionH>
                <wp:positionV relativeFrom="page">
                  <wp:posOffset>599440</wp:posOffset>
                </wp:positionV>
                <wp:extent cx="160655" cy="533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A52079" w:rsidDel="00000000" w:rsidP="00000000" w:rsidRDefault="00165525" w:rsidRPr="00000000">
                            <w:pPr>
                              <w:spacing w:before="13"/>
                              <w:ind w:left="20"/>
                              <w:rPr>
                                <w:rFonts w:ascii="Times New Roman"/>
                                <w:sz w:val="19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/>
                                <w:color w:val="231f20"/>
                                <w:sz w:val="19"/>
                              </w:rPr>
                              <w:t>25-1-2018</w:t>
                            </w:r>
                          </w:p>
                        </w:txbxContent>
                      </wps:txbx>
                      <wps:bodyPr anchorCtr="0" anchor="t" bIns="0" lIns="0" rIns="0" rot="0" upright="1" vert="vert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9812655</wp:posOffset>
                </wp:positionH>
                <wp:positionV relativeFrom="page">
                  <wp:posOffset>599440</wp:posOffset>
                </wp:positionV>
                <wp:extent cx="160655" cy="5334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9819005</wp:posOffset>
                </wp:positionH>
                <wp:positionV relativeFrom="page">
                  <wp:posOffset>2592070</wp:posOffset>
                </wp:positionV>
                <wp:extent cx="152400" cy="237617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7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A52079" w:rsidDel="00000000" w:rsidP="00000000" w:rsidRDefault="00165525" w:rsidRPr="00000000">
                            <w:pPr>
                              <w:pStyle w:val="Corpotesto"/>
                              <w:spacing w:before="12"/>
                              <w:ind w:left="20"/>
                            </w:pPr>
                            <w:r w:rsidDel="00000000" w:rsidR="00000000" w:rsidRPr="00000000">
                              <w:rPr>
                                <w:color w:val="231f20"/>
                                <w:w w:val="115"/>
                                <w:sz w:val="18"/>
                              </w:rPr>
                              <w:t>G</w:t>
                            </w:r>
                            <w:r w:rsidDel="00000000" w:rsidR="00000000" w:rsidRPr="00000000">
                              <w:rPr>
                                <w:color w:val="231f20"/>
                                <w:w w:val="115"/>
                              </w:rPr>
                              <w:t xml:space="preserve">AZZETTA </w:t>
                            </w:r>
                            <w:r w:rsidDel="00000000" w:rsidR="00000000" w:rsidRPr="00000000">
                              <w:rPr>
                                <w:color w:val="231f20"/>
                                <w:w w:val="115"/>
                                <w:sz w:val="18"/>
                              </w:rPr>
                              <w:t>U</w:t>
                            </w:r>
                            <w:r w:rsidDel="00000000" w:rsidR="00000000" w:rsidRPr="00000000">
                              <w:rPr>
                                <w:color w:val="231f20"/>
                                <w:w w:val="115"/>
                              </w:rPr>
                              <w:t xml:space="preserve">FFICIALE DELLA </w:t>
                            </w:r>
                            <w:r w:rsidDel="00000000" w:rsidR="00000000" w:rsidRPr="00000000">
                              <w:rPr>
                                <w:color w:val="231f20"/>
                                <w:w w:val="115"/>
                                <w:sz w:val="18"/>
                              </w:rPr>
                              <w:t>R</w:t>
                            </w:r>
                            <w:r w:rsidDel="00000000" w:rsidR="00000000" w:rsidRPr="00000000">
                              <w:rPr>
                                <w:color w:val="231f20"/>
                                <w:w w:val="115"/>
                              </w:rPr>
                              <w:t xml:space="preserve">EPUBBLICA </w:t>
                            </w:r>
                            <w:r w:rsidDel="00000000" w:rsidR="00000000" w:rsidRPr="00000000">
                              <w:rPr>
                                <w:color w:val="231f20"/>
                                <w:w w:val="115"/>
                                <w:sz w:val="18"/>
                              </w:rPr>
                              <w:t>I</w:t>
                            </w:r>
                            <w:r w:rsidDel="00000000" w:rsidR="00000000" w:rsidRPr="00000000">
                              <w:rPr>
                                <w:color w:val="231f20"/>
                                <w:w w:val="115"/>
                              </w:rPr>
                              <w:t>TALIANA</w:t>
                            </w:r>
                          </w:p>
                        </w:txbxContent>
                      </wps:txbx>
                      <wps:bodyPr anchorCtr="0" anchor="t" bIns="0" lIns="0" rIns="0" rot="0" upright="1" vert="vert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9819005</wp:posOffset>
                </wp:positionH>
                <wp:positionV relativeFrom="page">
                  <wp:posOffset>2592070</wp:posOffset>
                </wp:positionV>
                <wp:extent cx="152400" cy="237617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2376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9819005</wp:posOffset>
                </wp:positionH>
                <wp:positionV relativeFrom="page">
                  <wp:posOffset>5936615</wp:posOffset>
                </wp:positionV>
                <wp:extent cx="152400" cy="10242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A52079" w:rsidDel="00000000" w:rsidP="00000000" w:rsidRDefault="00165525" w:rsidRPr="00000000">
                            <w:pPr>
                              <w:spacing w:before="12"/>
                              <w:ind w:left="20"/>
                              <w:rPr>
                                <w:rFonts w:ascii="Times New Roman"/>
                                <w:b w:val="1"/>
                                <w:sz w:val="18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/>
                                <w:i w:val="1"/>
                                <w:color w:val="231f20"/>
                                <w:sz w:val="18"/>
                              </w:rPr>
                              <w:t xml:space="preserve">Serie generale - </w:t>
                            </w:r>
                            <w:r w:rsidDel="00000000" w:rsidR="00000000" w:rsidRPr="00000000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n</w:t>
                            </w:r>
                            <w:r w:rsidDel="00000000" w:rsidR="00000000" w:rsidRPr="00000000">
                              <w:rPr>
                                <w:rFonts w:ascii="Times New Roman"/>
                                <w:i w:val="1"/>
                                <w:color w:val="231f20"/>
                                <w:sz w:val="18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Times New Roman"/>
                                <w:b w:val="1"/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anchorCtr="0" anchor="t" bIns="0" lIns="0" rIns="0" rot="0" upright="1" vert="vert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9819005</wp:posOffset>
                </wp:positionH>
                <wp:positionV relativeFrom="page">
                  <wp:posOffset>5936615</wp:posOffset>
                </wp:positionV>
                <wp:extent cx="152400" cy="10242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024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825500</wp:posOffset>
                </wp:positionH>
                <wp:positionV relativeFrom="page">
                  <wp:posOffset>3510280</wp:posOffset>
                </wp:positionV>
                <wp:extent cx="166370" cy="546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A52079" w:rsidDel="00000000" w:rsidP="00000000" w:rsidRDefault="00165525" w:rsidRPr="00000000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— 36 —</w:t>
                            </w:r>
                          </w:p>
                        </w:txbxContent>
                      </wps:txbx>
                      <wps:bodyPr anchorCtr="0" anchor="t" bIns="0" lIns="0" rIns="0" rot="0" upright="1" vert="vert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825500</wp:posOffset>
                </wp:positionH>
                <wp:positionV relativeFrom="page">
                  <wp:posOffset>3510280</wp:posOffset>
                </wp:positionV>
                <wp:extent cx="166370" cy="5461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88.0" w:type="dxa"/>
        <w:jc w:val="left"/>
        <w:tblInd w:w="3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3"/>
        <w:gridCol w:w="2697"/>
        <w:gridCol w:w="5209"/>
        <w:gridCol w:w="3649"/>
        <w:tblGridChange w:id="0">
          <w:tblGrid>
            <w:gridCol w:w="633"/>
            <w:gridCol w:w="2697"/>
            <w:gridCol w:w="5209"/>
            <w:gridCol w:w="3649"/>
          </w:tblGrid>
        </w:tblGridChange>
      </w:tblGrid>
      <w:tr>
        <w:trPr>
          <w:trHeight w:val="261" w:hRule="atLeast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8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Tabella A - Quadro Nazionale delle Qualificazioni NQF Italia</w:t>
            </w:r>
          </w:p>
        </w:tc>
      </w:tr>
      <w:tr>
        <w:trPr>
          <w:trHeight w:val="357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1" w:right="56" w:hanging="56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7" w:right="933" w:hanging="55.99999999999994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7" w:right="2346" w:hanging="55.99999999999994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0" w:right="0" w:hanging="55.9999999999999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AUTONOMIA E RESPONSABILITA’</w:t>
            </w:r>
          </w:p>
        </w:tc>
      </w:tr>
      <w:tr>
        <w:trPr>
          <w:trHeight w:val="629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7" w:right="49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Conoscenze concrete, di base, di limitata ampiezza, finalizzate ad eseguire un compito semplice in contesti noti e strutturati.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6" w:right="111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Applicare saperi, materiali e strumenti per svolgere un compito semplice, coinvolgendo  abilità  cognitive, relazionali e sociali di base.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Tipicamente: CONCENTRAZIONE e INTERAZIONE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6" w:right="52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Svolgere il compito assegnato nel rispetto dei parametri previsti, sotto diretta supervisione nello svolgimento delle attività, in un contesto strutturato.</w:t>
            </w:r>
          </w:p>
        </w:tc>
      </w:tr>
      <w:tr>
        <w:trPr>
          <w:trHeight w:val="788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7" w:right="49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Conoscenze concrete, di base, di moderata ampiezza, finalizzate ad eseguire compiti semplici   in sequenze diversificate.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Applicare saperi, materiali e strumenti per svolgere compiti semplici in sequenze diversificate, coinvolgendo abilità cognitive, relazionali e sociali necessarie per svolgere compiti semplici all’interno   di una gamma definita di variabili di contesto.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Tipicamente: MEMORIA e PARTECIPAZIONE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Eseguire i compiti assegnati secondo criteri prestabiliti, assicurando la conformità delle attività svolte, sotto supervisione per il conseguimento del risultato, in un contesto strutturato, con un numero limitato di situazioni diversificate.</w:t>
            </w:r>
          </w:p>
        </w:tc>
      </w:tr>
      <w:tr>
        <w:trPr>
          <w:trHeight w:val="757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7" w:right="49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Gamma di conoscenze, prevalentemente concrete, con elementi concettuali finalizzati a creare collegamenti logici.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57" w:right="0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Capacità interpretativa.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Utilizzare anche attraverso adattamenti, riformulazioni e rielaborazioni una gamma di saperi, metodi, materiali e strumenti per raggiungere i risultati previsti, attivando un set di abilità cognitive, relazionali, sociali e di attivazione che facilitano l’adattamento nelle situazioni mutevoli.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Tipicamente: COGNIZIONE, COLLABORAZIONE e ORIENTAMENTO AL RISULTATO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6" w:right="53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Raggiungere i risultati previsti assicurandone la conformità e individuando le modalità di realizzazione più adeguate, in un contesto strutturato, con situazioni mutevoli che richiedono una modifica del proprio operato.</w:t>
            </w:r>
          </w:p>
        </w:tc>
      </w:tr>
      <w:tr>
        <w:trPr>
          <w:trHeight w:val="757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7" w:right="50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Ampia gamma di conoscenze, integrate dal punto di vista della dimensione fattuale e/o concettuale, approfondite in alcune aree.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4.00000000000003" w:lineRule="auto"/>
              <w:ind w:left="57" w:right="0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Capacità interpretativa.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Utilizzare anche attraverso adattamenti, riformulazioni e rielaborazioni una gamma di saperi, metodi, prassi e protocolli, materiali e strumenti, per risolvere problemi, attivando un set di abilità cognitive, relazionali, sociali e di attivazione necessarie per superare difficoltà crescenti.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Tipicamente: PROBLEM SOLVING, COOPERAZIONE e MULTITASKING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6" w:right="52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highlight w:val="yellow"/>
                <w:u w:val="none"/>
                <w:vertAlign w:val="baseline"/>
                <w:rtl w:val="0"/>
              </w:rPr>
              <w:t xml:space="preserve">Provvedere al conseguimento degli obiettivi, coordinando e integrando le attività e i risultati anche di altri, partecipando  al  processo decisionale e attuativo, in un contesto di norma prevedibile, soggetto a cambiamenti imprevisti.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4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7" w:right="0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Conoscenze integrate, complete, approfondite e specializzate.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5" w:lineRule="auto"/>
              <w:ind w:left="57" w:right="0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Consapevolezza degli ambiti di conoscenza.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Utilizzare anche attraverso adattamenti, riformulazioni e rielaborazioni un’ampia gamma di metodi, prassi, protocolli e strumenti, in modo consapevole e selettivo anche al fine di modificarli, attivando un set esauriente di abilità cognitive, relazionali, sociali e di attivazione che consentono di  trovare  soluzioni tecniche anche non convenzionali.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6" w:right="52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Tipicamente: ANALISI E VALUTAZIONE, COMUNICAZIONE EFFICACE RISPETTO ALL’AMBITO TECNICO e GESTIONE DI CRITICITA’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2" w:lineRule="auto"/>
              <w:ind w:left="56" w:right="52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Garantire la conformità degli obiettivi conseguiti in proprio e da altre risorse, identificando e programmando interventi di revisione  e  sviluppo, identificando le decisioni e concorrendo al processo attuativo, in un contesto determinato, complesso ed esposto a cambiamenti ricorrenti e imprevisti.</w:t>
            </w:r>
          </w:p>
        </w:tc>
      </w:tr>
      <w:tr>
        <w:trPr>
          <w:trHeight w:val="966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7" w:right="0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Conoscenze integrate, avanzate in un ambito, trasferibili da un contesto ad un altro.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Consapevolezza critica di teorie e principi in un ambito.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Trasferire in contesti diversi i metodi, le prassi e i protocolli necessari per risolvere problemi complessi   e imprevedibili, mobilitando abilità cognitive, relazionali, sociali e di attivazione avanzate, necessarie   per portare a sintesi operativa le istanze di revisione e quelle di indirizzo, attraverso  soluzioni  innovative e originali.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Tipicamente: VISIONE DI SINTESI, CAPACITA’ DI NEGOZIARE E MOTIVARE e PROGETTAZIONE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4" w:lineRule="auto"/>
              <w:ind w:left="56" w:right="52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Presidiare gli obiettivi e i processi di persone e gruppi, favorendo la gestione corrente e la stabilità delle condizioni, decidendo in modo autonomo e negoziando obiettivi e modalità di attuazione, in un  contesto non determinato, esposto a cambiamenti imprevedibili.</w:t>
            </w:r>
          </w:p>
        </w:tc>
      </w:tr>
      <w:tr>
        <w:trPr>
          <w:trHeight w:val="896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51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Conoscenze integrate, altamente specializzate, alcune delle quali all’avanguardia in un ambito.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4" w:lineRule="auto"/>
              <w:ind w:left="57" w:right="51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Consapevolezza critica di teorie e principi in più ambiti di conoscenza.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4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Integrare e trasformare saperi, metodi, prassi e protocolli, mobilitando abilità cognitive, relazionali, sociali e di attivazione specializzate, necessarie per indirizzare scenari di sviluppo, ideare e attuare nuove attività e procedure.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6" w:right="50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Tipicamente: VISIONE SISTEMICA, LEADERSHIP, GESTIONE DI RETI RELAZIONALI E INTERAZIONI SOCIALI COMPLESSE e PIANIFICAZIONE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2" w:lineRule="auto"/>
              <w:ind w:left="56" w:right="52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Governare i processi di integrazione e trasformazione, elaborando le strategie di attuazione e indirizzando lo sviluppo dei risultati e delle risorse, decidendo in modo indipendente e indirizzando obiettivi e modalità di attuazione, in un contesto non determinato, esposto a cambiamenti continui, di norma confrontabili rispetto a variabili note, soggetto ad innovazione.</w:t>
            </w:r>
          </w:p>
        </w:tc>
      </w:tr>
      <w:tr>
        <w:trPr>
          <w:trHeight w:val="630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hanging="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51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Conoscenze integrate, esperte e all’avanguardia in un ambito e nelle aree comuni ad ambiti diversi.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4" w:lineRule="auto"/>
              <w:ind w:left="57" w:right="51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Consapevolezza critica di teorie e principi in più ambiti di conoscenza.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4" w:lineRule="auto"/>
              <w:ind w:left="56" w:right="111" w:hanging="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Concepire nuovi saperi, metodi, prassi e protocolli, mobilitando abilità cognitive, relazionali, sociali e di attivazione esperte, necessarie a intercettare e rispondere alla domanda di innovazione.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Tipicamente: VISIONE STRATEGICA, CREATIVITÀ e CAPACITÀ DI PROIEZIONE ED EVOLUZIONE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4" w:lineRule="auto"/>
              <w:ind w:left="56" w:right="51" w:hanging="5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Promuovere processi di innovazione e sviluppo  strategico,  prefigurando scenari e soluzioni e valutandone i possibili effetti, in un contesto di avanguardia non confrontabile con situazioni e contesti precedenti.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1900" w:w="16840"/>
      <w:pgMar w:bottom="280" w:top="960" w:left="24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" w:lineRule="auto"/>
      <w:ind w:left="20"/>
    </w:pPr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9" Type="http://schemas.openxmlformats.org/officeDocument/2006/relationships/styles" Target="styles.xml"/><Relationship Id="rId15" Type="http://schemas.openxmlformats.org/officeDocument/2006/relationships/image" Target="media/image9.png"/><Relationship Id="rId14" Type="http://schemas.openxmlformats.org/officeDocument/2006/relationships/image" Target="media/image1.png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